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06" w:rsidRDefault="00AD41E5" w:rsidP="00D81706">
      <w:pPr>
        <w:spacing w:after="120"/>
      </w:pPr>
      <w:r w:rsidRPr="009076EA">
        <w:rPr>
          <w:noProof/>
          <w:sz w:val="24"/>
        </w:rPr>
        <w:drawing>
          <wp:anchor distT="0" distB="0" distL="114300" distR="114300" simplePos="0" relativeHeight="251663360" behindDoc="1" locked="0" layoutInCell="1" allowOverlap="1" wp14:anchorId="743EA16B" wp14:editId="21C37C2F">
            <wp:simplePos x="0" y="0"/>
            <wp:positionH relativeFrom="column">
              <wp:posOffset>-612157</wp:posOffset>
            </wp:positionH>
            <wp:positionV relativeFrom="paragraph">
              <wp:posOffset>-695325</wp:posOffset>
            </wp:positionV>
            <wp:extent cx="914400" cy="914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706" w:rsidRPr="009076EA">
        <w:rPr>
          <w:noProof/>
          <w:sz w:val="24"/>
        </w:rPr>
        <w:drawing>
          <wp:anchor distT="0" distB="0" distL="114300" distR="114300" simplePos="0" relativeHeight="251665408" behindDoc="0" locked="0" layoutInCell="1" allowOverlap="1" wp14:anchorId="463E7BCB" wp14:editId="661FFD20">
            <wp:simplePos x="0" y="0"/>
            <wp:positionH relativeFrom="margin">
              <wp:posOffset>7925435</wp:posOffset>
            </wp:positionH>
            <wp:positionV relativeFrom="margin">
              <wp:posOffset>-699770</wp:posOffset>
            </wp:positionV>
            <wp:extent cx="914400" cy="912495"/>
            <wp:effectExtent l="0" t="0" r="0" b="1905"/>
            <wp:wrapSquare wrapText="bothSides"/>
            <wp:docPr id="3" name="Picture 3" descr="Description: Iand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andE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706">
        <w:tab/>
      </w:r>
    </w:p>
    <w:tbl>
      <w:tblPr>
        <w:tblStyle w:val="TableGrid"/>
        <w:tblpPr w:leftFromText="180" w:rightFromText="180" w:vertAnchor="text" w:horzAnchor="page" w:tblpX="8290" w:tblpY="2287"/>
        <w:tblOverlap w:val="never"/>
        <w:tblW w:w="692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521"/>
        <w:gridCol w:w="5400"/>
      </w:tblGrid>
      <w:tr w:rsidR="00D81706" w:rsidTr="00F57D41">
        <w:tc>
          <w:tcPr>
            <w:tcW w:w="15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1706" w:rsidRPr="00F45FDE" w:rsidRDefault="00D81706" w:rsidP="00F57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FDE">
              <w:rPr>
                <w:rFonts w:ascii="Times New Roman" w:hAnsi="Times New Roman" w:cs="Times New Roman"/>
                <w:b/>
                <w:sz w:val="20"/>
                <w:szCs w:val="20"/>
              </w:rPr>
              <w:t>Applicability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81706" w:rsidRPr="00F45FDE" w:rsidRDefault="00D81706" w:rsidP="00F57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FDE">
              <w:rPr>
                <w:rFonts w:ascii="Times New Roman" w:hAnsi="Times New Roman" w:cs="Times New Roman"/>
                <w:b/>
                <w:sz w:val="20"/>
                <w:szCs w:val="20"/>
              </w:rPr>
              <w:t>Goal</w:t>
            </w:r>
          </w:p>
        </w:tc>
      </w:tr>
      <w:tr w:rsidR="00D81706" w:rsidTr="00F57D41">
        <w:tc>
          <w:tcPr>
            <w:tcW w:w="1521" w:type="dxa"/>
            <w:shd w:val="clear" w:color="auto" w:fill="FFFFFF" w:themeFill="background1"/>
          </w:tcPr>
          <w:p w:rsidR="00D81706" w:rsidRPr="00022F2B" w:rsidRDefault="00D81706" w:rsidP="00F57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F2B">
              <w:rPr>
                <w:rFonts w:ascii="Times New Roman" w:hAnsi="Times New Roman" w:cs="Times New Roman"/>
                <w:sz w:val="20"/>
                <w:szCs w:val="20"/>
              </w:rPr>
              <w:t xml:space="preserve">Active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BRAC </w:t>
            </w:r>
            <w:r w:rsidRPr="00022F2B">
              <w:rPr>
                <w:rFonts w:ascii="Times New Roman" w:hAnsi="Times New Roman" w:cs="Times New Roman"/>
                <w:sz w:val="20"/>
                <w:szCs w:val="20"/>
              </w:rPr>
              <w:t>Installations</w:t>
            </w:r>
          </w:p>
        </w:tc>
        <w:tc>
          <w:tcPr>
            <w:tcW w:w="5400" w:type="dxa"/>
            <w:shd w:val="clear" w:color="auto" w:fill="FFFFFF" w:themeFill="background1"/>
          </w:tcPr>
          <w:p w:rsidR="00D81706" w:rsidRPr="00022F2B" w:rsidRDefault="00D81706" w:rsidP="00F57D41">
            <w:pPr>
              <w:pStyle w:val="ListParagraph"/>
              <w:numPr>
                <w:ilvl w:val="0"/>
                <w:numId w:val="1"/>
              </w:numPr>
              <w:ind w:left="274" w:hanging="270"/>
              <w:rPr>
                <w:b/>
                <w:sz w:val="20"/>
                <w:szCs w:val="20"/>
              </w:rPr>
            </w:pPr>
            <w:r w:rsidRPr="00022F2B">
              <w:rPr>
                <w:sz w:val="20"/>
                <w:szCs w:val="20"/>
              </w:rPr>
              <w:t xml:space="preserve">Achieve </w:t>
            </w:r>
            <w:r>
              <w:rPr>
                <w:sz w:val="20"/>
                <w:szCs w:val="20"/>
              </w:rPr>
              <w:t>RIP</w:t>
            </w:r>
            <w:r w:rsidRPr="00022F2B">
              <w:rPr>
                <w:sz w:val="20"/>
                <w:szCs w:val="20"/>
              </w:rPr>
              <w:t xml:space="preserve"> at</w:t>
            </w:r>
            <w:r>
              <w:rPr>
                <w:sz w:val="20"/>
                <w:szCs w:val="20"/>
              </w:rPr>
              <w:t xml:space="preserve"> 95% of</w:t>
            </w:r>
            <w:r w:rsidRPr="00022F2B">
              <w:rPr>
                <w:sz w:val="20"/>
                <w:szCs w:val="20"/>
              </w:rPr>
              <w:t xml:space="preserve"> IRP sites and </w:t>
            </w:r>
            <w:r>
              <w:rPr>
                <w:sz w:val="20"/>
                <w:szCs w:val="20"/>
              </w:rPr>
              <w:t>building demolition/debris removal (</w:t>
            </w:r>
            <w:r w:rsidRPr="00022F2B">
              <w:rPr>
                <w:sz w:val="20"/>
                <w:szCs w:val="20"/>
              </w:rPr>
              <w:t>BD/DR</w:t>
            </w:r>
            <w:r>
              <w:rPr>
                <w:sz w:val="20"/>
                <w:szCs w:val="20"/>
              </w:rPr>
              <w:t>)</w:t>
            </w:r>
            <w:r w:rsidRPr="00022F2B">
              <w:rPr>
                <w:sz w:val="20"/>
                <w:szCs w:val="20"/>
              </w:rPr>
              <w:t xml:space="preserve"> sites by the end of FY 2014</w:t>
            </w:r>
          </w:p>
          <w:p w:rsidR="00D81706" w:rsidRPr="00930EB7" w:rsidRDefault="00D81706" w:rsidP="00F57D41">
            <w:pPr>
              <w:pStyle w:val="ListParagraph"/>
              <w:numPr>
                <w:ilvl w:val="0"/>
                <w:numId w:val="1"/>
              </w:numPr>
              <w:ind w:left="274" w:hanging="27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 RC at 90% of IRP sites, BD/DR sites, and MRSs by the end of FY 2018</w:t>
            </w:r>
          </w:p>
          <w:p w:rsidR="00D81706" w:rsidRPr="00BB133A" w:rsidRDefault="00D81706" w:rsidP="00F57D41">
            <w:pPr>
              <w:pStyle w:val="ListParagraph"/>
              <w:numPr>
                <w:ilvl w:val="0"/>
                <w:numId w:val="1"/>
              </w:numPr>
              <w:ind w:left="274" w:hanging="27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Achieve RC at 95% of IRP sites, BD/DR sites, and MRSs by the end of FY 2021</w:t>
            </w:r>
          </w:p>
          <w:p w:rsidR="00D81706" w:rsidRPr="00797878" w:rsidRDefault="00D81706" w:rsidP="00F57D41">
            <w:pPr>
              <w:pStyle w:val="ListParagraph"/>
              <w:numPr>
                <w:ilvl w:val="0"/>
                <w:numId w:val="1"/>
              </w:numPr>
              <w:ind w:left="274" w:hanging="27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Assign a numeric Munitions Response Site Prioritization Protocol (MRSPP) score, or alternative rating of “no longer required” or “no known or suspected hazard,” to 95% of MRSs by the end of FY 2014</w:t>
            </w:r>
          </w:p>
        </w:tc>
      </w:tr>
      <w:tr w:rsidR="00D81706" w:rsidTr="00F57D41">
        <w:tc>
          <w:tcPr>
            <w:tcW w:w="1521" w:type="dxa"/>
            <w:shd w:val="clear" w:color="auto" w:fill="FFFFFF" w:themeFill="background1"/>
          </w:tcPr>
          <w:p w:rsidR="00D81706" w:rsidRPr="00022F2B" w:rsidRDefault="00D81706" w:rsidP="00F57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FUDS</w:t>
            </w:r>
          </w:p>
        </w:tc>
        <w:tc>
          <w:tcPr>
            <w:tcW w:w="5400" w:type="dxa"/>
            <w:shd w:val="clear" w:color="auto" w:fill="FFFFFF" w:themeFill="background1"/>
          </w:tcPr>
          <w:p w:rsidR="00D81706" w:rsidRDefault="00D81706" w:rsidP="00F57D41">
            <w:pPr>
              <w:pStyle w:val="ListParagraph"/>
              <w:numPr>
                <w:ilvl w:val="0"/>
                <w:numId w:val="2"/>
              </w:numPr>
              <w:ind w:left="274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 RC at 90% of IRP sites and BD/DR sites by the end of FY 2018</w:t>
            </w:r>
          </w:p>
          <w:p w:rsidR="00D81706" w:rsidRDefault="00D81706" w:rsidP="00F57D41">
            <w:pPr>
              <w:pStyle w:val="ListParagraph"/>
              <w:numPr>
                <w:ilvl w:val="0"/>
                <w:numId w:val="2"/>
              </w:numPr>
              <w:ind w:left="274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Achieve RC at 95% of IRP sites and BD/DR sites by the end of FY 2021</w:t>
            </w:r>
          </w:p>
          <w:p w:rsidR="00D81706" w:rsidRPr="00797878" w:rsidRDefault="00D81706" w:rsidP="00F57D41">
            <w:pPr>
              <w:pStyle w:val="ListParagraph"/>
              <w:keepNext/>
              <w:numPr>
                <w:ilvl w:val="0"/>
                <w:numId w:val="2"/>
              </w:numPr>
              <w:ind w:left="274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 a numeric MRSPP score, or alternative rating of “no longer required” or “no known or suspected hazard,” to 95% of MRSs by the end of FY 2014</w:t>
            </w:r>
          </w:p>
        </w:tc>
      </w:tr>
    </w:tbl>
    <w:p w:rsidR="00D81706" w:rsidRDefault="00B1340B" w:rsidP="00D81706">
      <w:pPr>
        <w:spacing w:after="120"/>
        <w:rPr>
          <w:rFonts w:ascii="Times New Roman" w:hAnsi="Times New Roman" w:cs="Times New Roman"/>
          <w:sz w:val="24"/>
        </w:rPr>
      </w:pPr>
      <w:r w:rsidRPr="00B1340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5365BE7C" wp14:editId="01497CD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790317" cy="1403985"/>
                <wp:effectExtent l="0" t="0" r="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031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40B" w:rsidRDefault="00B1340B" w:rsidP="00B1340B">
                            <w:pPr>
                              <w:spacing w:after="0"/>
                            </w:pPr>
                            <w:r w:rsidRPr="009076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In Fiscal Year (FY) 2013,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DoD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performed a thorough review and analysis of the existing DERP goals, and in March 2013, established updated and consolidated DERP goals.  Table 1lists t</w:t>
                            </w:r>
                            <w:r w:rsidR="00862D2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he previous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goals and Table 2 lists the updated goals.  The updated goals reflect the maturation of the DERP, further enabling the DoD Components to advance sites through the final phases of cleanup to site closeout.  </w:t>
                            </w:r>
                            <w:r w:rsidRPr="009076E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These goals allow for increased flexibility to apply resources where most needed, and in the most cost-effective manner.  They will also enable the Department to demonstrate overall program progress in a more streamlined, transparent fashion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692.15pt;height:110.55pt;z-index:-251656193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" filled="f" stroked="f">
                <v:textbox style="mso-fit-shape-to-text:t">
                  <w:txbxContent>
                    <w:p w:rsidR="00B1340B" w:rsidRDefault="00B1340B" w:rsidP="00B1340B">
                      <w:pPr>
                        <w:spacing w:after="0"/>
                      </w:pPr>
                      <w:r w:rsidRPr="009076EA">
                        <w:rPr>
                          <w:rFonts w:ascii="Times New Roman" w:hAnsi="Times New Roman" w:cs="Times New Roman"/>
                          <w:sz w:val="24"/>
                        </w:rPr>
                        <w:t xml:space="preserve">In Fiscal Year (FY) 2013,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DoD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performed a thorough review and analysis of the existing DERP goals, and in March 2013, established updated and consolidated DERP goals.  Table 1lists t</w:t>
                      </w:r>
                      <w:r w:rsidR="00862D25">
                        <w:rPr>
                          <w:rFonts w:ascii="Times New Roman" w:hAnsi="Times New Roman" w:cs="Times New Roman"/>
                          <w:sz w:val="24"/>
                        </w:rPr>
                        <w:t>he previous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goals and Table 2 lists the updated goals.  The updated goals reflect the maturation of the DERP, further enabling the DoD Components to advance sites through the final phases of cleanup to site closeout.  </w:t>
                      </w:r>
                      <w:r w:rsidRPr="009076EA">
                        <w:rPr>
                          <w:rFonts w:ascii="Times New Roman" w:hAnsi="Times New Roman" w:cs="Times New Roman"/>
                          <w:sz w:val="24"/>
                        </w:rPr>
                        <w:t>These goals allow for increased flexibility to apply resources where most needed, and in the most cost-effective manner.  They will also enable the Department to demonstrate overall program progress in a more streamlined, transparent fashion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01" w:tblpY="1847"/>
        <w:tblOverlap w:val="never"/>
        <w:tblW w:w="6948" w:type="dxa"/>
        <w:tblLook w:val="04A0" w:firstRow="1" w:lastRow="0" w:firstColumn="1" w:lastColumn="0" w:noHBand="0" w:noVBand="1"/>
        <w:tblCaption w:val="Previous Goals"/>
      </w:tblPr>
      <w:tblGrid>
        <w:gridCol w:w="1494"/>
        <w:gridCol w:w="5454"/>
      </w:tblGrid>
      <w:tr w:rsidR="004C5A08" w:rsidTr="004C5A08">
        <w:tc>
          <w:tcPr>
            <w:tcW w:w="1494" w:type="dxa"/>
            <w:shd w:val="clear" w:color="auto" w:fill="BFBFBF" w:themeFill="background1" w:themeFillShade="BF"/>
          </w:tcPr>
          <w:p w:rsidR="00D81706" w:rsidRPr="00F45FDE" w:rsidRDefault="00D81706" w:rsidP="00B134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FDE">
              <w:rPr>
                <w:rFonts w:ascii="Times New Roman" w:hAnsi="Times New Roman" w:cs="Times New Roman"/>
                <w:b/>
                <w:sz w:val="20"/>
                <w:szCs w:val="20"/>
              </w:rPr>
              <w:t>Applicability</w:t>
            </w:r>
          </w:p>
        </w:tc>
        <w:tc>
          <w:tcPr>
            <w:tcW w:w="5454" w:type="dxa"/>
            <w:shd w:val="clear" w:color="auto" w:fill="BFBFBF" w:themeFill="background1" w:themeFillShade="BF"/>
          </w:tcPr>
          <w:p w:rsidR="00D81706" w:rsidRPr="00F45FDE" w:rsidRDefault="00D81706" w:rsidP="00B134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FDE">
              <w:rPr>
                <w:rFonts w:ascii="Times New Roman" w:hAnsi="Times New Roman" w:cs="Times New Roman"/>
                <w:b/>
                <w:sz w:val="20"/>
                <w:szCs w:val="20"/>
              </w:rPr>
              <w:t>Goal</w:t>
            </w:r>
          </w:p>
        </w:tc>
      </w:tr>
      <w:tr w:rsidR="004C5A08" w:rsidTr="004C5A08">
        <w:tc>
          <w:tcPr>
            <w:tcW w:w="1494" w:type="dxa"/>
          </w:tcPr>
          <w:p w:rsidR="00D81706" w:rsidRPr="00A6288C" w:rsidRDefault="00D81706" w:rsidP="00B1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88C">
              <w:rPr>
                <w:rFonts w:ascii="Times New Roman" w:hAnsi="Times New Roman" w:cs="Times New Roman"/>
                <w:sz w:val="20"/>
                <w:szCs w:val="20"/>
              </w:rPr>
              <w:t>Active Installations</w:t>
            </w:r>
          </w:p>
        </w:tc>
        <w:tc>
          <w:tcPr>
            <w:tcW w:w="5454" w:type="dxa"/>
          </w:tcPr>
          <w:p w:rsidR="00D81706" w:rsidRDefault="00D81706" w:rsidP="00B1340B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sz w:val="20"/>
                <w:szCs w:val="20"/>
              </w:rPr>
            </w:pPr>
            <w:r w:rsidRPr="00A6288C">
              <w:rPr>
                <w:sz w:val="20"/>
                <w:szCs w:val="20"/>
              </w:rPr>
              <w:t xml:space="preserve">Achieve </w:t>
            </w:r>
            <w:r>
              <w:rPr>
                <w:sz w:val="20"/>
                <w:szCs w:val="20"/>
              </w:rPr>
              <w:t xml:space="preserve">remedy in place (RIP) </w:t>
            </w:r>
            <w:r w:rsidRPr="00A6288C">
              <w:rPr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response complete (</w:t>
            </w:r>
            <w:r w:rsidRPr="00A6288C">
              <w:rPr>
                <w:sz w:val="20"/>
                <w:szCs w:val="20"/>
              </w:rPr>
              <w:t>RC</w:t>
            </w:r>
            <w:r>
              <w:rPr>
                <w:sz w:val="20"/>
                <w:szCs w:val="20"/>
              </w:rPr>
              <w:t>)</w:t>
            </w:r>
            <w:r w:rsidRPr="00A6288C">
              <w:rPr>
                <w:sz w:val="20"/>
                <w:szCs w:val="20"/>
              </w:rPr>
              <w:t xml:space="preserve"> at 100% of </w:t>
            </w:r>
            <w:r>
              <w:rPr>
                <w:sz w:val="20"/>
                <w:szCs w:val="20"/>
              </w:rPr>
              <w:t>Installation Restoration Program (</w:t>
            </w:r>
            <w:r w:rsidRPr="00A6288C">
              <w:rPr>
                <w:sz w:val="20"/>
                <w:szCs w:val="20"/>
              </w:rPr>
              <w:t>IRP</w:t>
            </w:r>
            <w:r>
              <w:rPr>
                <w:sz w:val="20"/>
                <w:szCs w:val="20"/>
              </w:rPr>
              <w:t>)</w:t>
            </w:r>
            <w:r w:rsidRPr="00A6288C">
              <w:rPr>
                <w:sz w:val="20"/>
                <w:szCs w:val="20"/>
              </w:rPr>
              <w:t xml:space="preserve"> sites by the end of FY 2014</w:t>
            </w:r>
          </w:p>
          <w:p w:rsidR="00D81706" w:rsidRDefault="00D81706" w:rsidP="00B1340B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the preliminary assessment (PA)</w:t>
            </w:r>
            <w:r w:rsidRPr="00A6288C">
              <w:rPr>
                <w:sz w:val="20"/>
                <w:szCs w:val="20"/>
              </w:rPr>
              <w:t xml:space="preserve"> at each</w:t>
            </w:r>
            <w:r>
              <w:rPr>
                <w:sz w:val="20"/>
                <w:szCs w:val="20"/>
              </w:rPr>
              <w:t xml:space="preserve"> munitions response site</w:t>
            </w:r>
            <w:r w:rsidRPr="00A628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(MRS)</w:t>
            </w:r>
            <w:r w:rsidRPr="00A6288C">
              <w:rPr>
                <w:sz w:val="20"/>
                <w:szCs w:val="20"/>
              </w:rPr>
              <w:t xml:space="preserve"> by September 30, 2007</w:t>
            </w:r>
          </w:p>
          <w:p w:rsidR="00D81706" w:rsidRDefault="00D81706" w:rsidP="00B1340B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sz w:val="20"/>
                <w:szCs w:val="20"/>
              </w:rPr>
            </w:pPr>
            <w:r w:rsidRPr="00A6288C">
              <w:rPr>
                <w:sz w:val="20"/>
                <w:szCs w:val="20"/>
              </w:rPr>
              <w:t xml:space="preserve">Complete the </w:t>
            </w:r>
            <w:r>
              <w:rPr>
                <w:sz w:val="20"/>
                <w:szCs w:val="20"/>
              </w:rPr>
              <w:t>site inspection (</w:t>
            </w:r>
            <w:r w:rsidRPr="00A6288C">
              <w:rPr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>)</w:t>
            </w:r>
            <w:r w:rsidRPr="00A6288C">
              <w:rPr>
                <w:sz w:val="20"/>
                <w:szCs w:val="20"/>
              </w:rPr>
              <w:t xml:space="preserve"> at each MRS by September 30, 2010</w:t>
            </w:r>
          </w:p>
          <w:p w:rsidR="00D81706" w:rsidRDefault="00D81706" w:rsidP="00B1340B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sz w:val="20"/>
                <w:szCs w:val="20"/>
              </w:rPr>
            </w:pPr>
            <w:r w:rsidRPr="00A6288C">
              <w:rPr>
                <w:sz w:val="20"/>
                <w:szCs w:val="20"/>
              </w:rPr>
              <w:t>Achieve RIP or RC at each MRS by September 30, 2020</w:t>
            </w:r>
          </w:p>
          <w:p w:rsidR="00D81706" w:rsidRDefault="00D81706" w:rsidP="00B1340B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sz w:val="20"/>
                <w:szCs w:val="20"/>
              </w:rPr>
            </w:pPr>
            <w:r w:rsidRPr="00A6288C">
              <w:rPr>
                <w:sz w:val="20"/>
                <w:szCs w:val="20"/>
              </w:rPr>
              <w:t>Achieve RC at 90% of all IRP sites and MRSs by the end of FY 2018</w:t>
            </w:r>
          </w:p>
          <w:p w:rsidR="00D81706" w:rsidRPr="00F45FDE" w:rsidRDefault="00D81706" w:rsidP="00B1340B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sz w:val="20"/>
                <w:szCs w:val="20"/>
              </w:rPr>
            </w:pPr>
            <w:r w:rsidRPr="00A6288C">
              <w:rPr>
                <w:sz w:val="20"/>
                <w:szCs w:val="20"/>
              </w:rPr>
              <w:t>Achieve RC at 95% of all IRP sites and MRSs by the end of FY 2021</w:t>
            </w:r>
          </w:p>
        </w:tc>
      </w:tr>
      <w:tr w:rsidR="004C5A08" w:rsidTr="004C5A08">
        <w:tc>
          <w:tcPr>
            <w:tcW w:w="1494" w:type="dxa"/>
          </w:tcPr>
          <w:p w:rsidR="00D81706" w:rsidRPr="00A6288C" w:rsidRDefault="00D81706" w:rsidP="00B1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88C">
              <w:rPr>
                <w:rFonts w:ascii="Times New Roman" w:hAnsi="Times New Roman" w:cs="Times New Roman"/>
                <w:sz w:val="20"/>
                <w:szCs w:val="20"/>
              </w:rPr>
              <w:t xml:space="preserve">Legacy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Base Realignment and Closure (BRAC)</w:t>
            </w:r>
          </w:p>
        </w:tc>
        <w:tc>
          <w:tcPr>
            <w:tcW w:w="5454" w:type="dxa"/>
          </w:tcPr>
          <w:p w:rsidR="00D81706" w:rsidRDefault="00D81706" w:rsidP="00B1340B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A6288C">
              <w:rPr>
                <w:sz w:val="20"/>
                <w:szCs w:val="20"/>
              </w:rPr>
              <w:t>Achieve RIP or RC at 100% of</w:t>
            </w:r>
            <w:r>
              <w:rPr>
                <w:sz w:val="20"/>
                <w:szCs w:val="20"/>
              </w:rPr>
              <w:t xml:space="preserve"> IRP</w:t>
            </w:r>
            <w:r w:rsidRPr="00A6288C">
              <w:rPr>
                <w:sz w:val="20"/>
                <w:szCs w:val="20"/>
              </w:rPr>
              <w:t xml:space="preserve"> sites by the end of FY 2015</w:t>
            </w:r>
          </w:p>
          <w:p w:rsidR="00D81706" w:rsidRDefault="00D81706" w:rsidP="00B1340B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A6288C">
              <w:rPr>
                <w:sz w:val="20"/>
                <w:szCs w:val="20"/>
              </w:rPr>
              <w:t>Achieve RIP or RC at 100% of IRP installations by FY 2015</w:t>
            </w:r>
          </w:p>
          <w:p w:rsidR="00D81706" w:rsidRPr="00A6288C" w:rsidRDefault="00D81706" w:rsidP="00B1340B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sz w:val="20"/>
                <w:szCs w:val="20"/>
              </w:rPr>
            </w:pPr>
            <w:r w:rsidRPr="00A6288C">
              <w:rPr>
                <w:sz w:val="20"/>
                <w:szCs w:val="20"/>
              </w:rPr>
              <w:t>Achieve RIP or RC at each MRS by the end of FY 2009</w:t>
            </w:r>
          </w:p>
        </w:tc>
      </w:tr>
      <w:tr w:rsidR="004C5A08" w:rsidTr="004C5A08">
        <w:tc>
          <w:tcPr>
            <w:tcW w:w="1494" w:type="dxa"/>
          </w:tcPr>
          <w:p w:rsidR="00D81706" w:rsidRPr="00A6288C" w:rsidRDefault="00D81706" w:rsidP="00B1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88C">
              <w:rPr>
                <w:rFonts w:ascii="Times New Roman" w:hAnsi="Times New Roman" w:cs="Times New Roman"/>
                <w:sz w:val="20"/>
                <w:szCs w:val="20"/>
              </w:rPr>
              <w:t>BRAC 2005</w:t>
            </w:r>
          </w:p>
        </w:tc>
        <w:tc>
          <w:tcPr>
            <w:tcW w:w="5454" w:type="dxa"/>
          </w:tcPr>
          <w:p w:rsidR="00D81706" w:rsidRDefault="00D81706" w:rsidP="00B1340B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sz w:val="20"/>
                <w:szCs w:val="20"/>
              </w:rPr>
            </w:pPr>
            <w:r w:rsidRPr="00A6288C">
              <w:rPr>
                <w:sz w:val="20"/>
                <w:szCs w:val="20"/>
              </w:rPr>
              <w:t>Achieve RIP or RC at 100% of IRP sites by the end of FY 2014</w:t>
            </w:r>
          </w:p>
          <w:p w:rsidR="00D81706" w:rsidRDefault="00D81706" w:rsidP="00B1340B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sz w:val="20"/>
                <w:szCs w:val="20"/>
              </w:rPr>
            </w:pPr>
            <w:r w:rsidRPr="00A6288C">
              <w:rPr>
                <w:sz w:val="20"/>
                <w:szCs w:val="20"/>
              </w:rPr>
              <w:t xml:space="preserve">Achieve RIP or RC at 100% of </w:t>
            </w:r>
            <w:r>
              <w:rPr>
                <w:sz w:val="20"/>
                <w:szCs w:val="20"/>
              </w:rPr>
              <w:t xml:space="preserve">IRP </w:t>
            </w:r>
            <w:r w:rsidRPr="00A6288C">
              <w:rPr>
                <w:sz w:val="20"/>
                <w:szCs w:val="20"/>
              </w:rPr>
              <w:t>installations by FY 2014</w:t>
            </w:r>
          </w:p>
          <w:p w:rsidR="00D81706" w:rsidRPr="00A6288C" w:rsidRDefault="00D81706" w:rsidP="00B1340B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sz w:val="20"/>
                <w:szCs w:val="20"/>
              </w:rPr>
            </w:pPr>
            <w:r w:rsidRPr="00A6288C">
              <w:rPr>
                <w:sz w:val="20"/>
                <w:szCs w:val="20"/>
              </w:rPr>
              <w:t>Achieve RIP or RC at each MRS by the end of FY 2017</w:t>
            </w:r>
          </w:p>
        </w:tc>
      </w:tr>
      <w:tr w:rsidR="004C5A08" w:rsidTr="004C5A08">
        <w:tc>
          <w:tcPr>
            <w:tcW w:w="1494" w:type="dxa"/>
          </w:tcPr>
          <w:p w:rsidR="00D81706" w:rsidRPr="00A6288C" w:rsidRDefault="00D81706" w:rsidP="00B1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Formerly Used Defense Sites (FUDS)</w:t>
            </w:r>
          </w:p>
        </w:tc>
        <w:tc>
          <w:tcPr>
            <w:tcW w:w="5454" w:type="dxa"/>
          </w:tcPr>
          <w:p w:rsidR="00D81706" w:rsidRDefault="00D81706" w:rsidP="00B1340B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sz w:val="20"/>
                <w:szCs w:val="20"/>
              </w:rPr>
            </w:pPr>
            <w:r w:rsidRPr="00F45FDE">
              <w:rPr>
                <w:sz w:val="20"/>
                <w:szCs w:val="20"/>
              </w:rPr>
              <w:t xml:space="preserve">Achieve RIP or RC at 100% of FUDS </w:t>
            </w:r>
            <w:r>
              <w:rPr>
                <w:sz w:val="20"/>
                <w:szCs w:val="20"/>
              </w:rPr>
              <w:t xml:space="preserve">IRP </w:t>
            </w:r>
            <w:r w:rsidRPr="00F45FDE">
              <w:rPr>
                <w:sz w:val="20"/>
                <w:szCs w:val="20"/>
              </w:rPr>
              <w:t>properties by the end of FY 2020</w:t>
            </w:r>
          </w:p>
          <w:p w:rsidR="00D81706" w:rsidRDefault="00D81706" w:rsidP="00B1340B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sz w:val="20"/>
                <w:szCs w:val="20"/>
              </w:rPr>
            </w:pPr>
            <w:r w:rsidRPr="00F45FDE">
              <w:rPr>
                <w:sz w:val="20"/>
                <w:szCs w:val="20"/>
              </w:rPr>
              <w:t>Achieve RC at 90% of all IRP sites by the end of FY 2018</w:t>
            </w:r>
          </w:p>
          <w:p w:rsidR="00D81706" w:rsidRDefault="00D81706" w:rsidP="00B1340B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sz w:val="20"/>
                <w:szCs w:val="20"/>
              </w:rPr>
            </w:pPr>
            <w:r w:rsidRPr="00F45FDE">
              <w:rPr>
                <w:sz w:val="20"/>
                <w:szCs w:val="20"/>
              </w:rPr>
              <w:t>Achieve RC at 95% of all IRP sites by the end of FY 2021</w:t>
            </w:r>
          </w:p>
          <w:p w:rsidR="00D81706" w:rsidRDefault="00D81706" w:rsidP="00B1340B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sz w:val="20"/>
                <w:szCs w:val="20"/>
              </w:rPr>
            </w:pPr>
            <w:r w:rsidRPr="00F45FDE">
              <w:rPr>
                <w:sz w:val="20"/>
                <w:szCs w:val="20"/>
              </w:rPr>
              <w:t>Complet</w:t>
            </w:r>
            <w:r>
              <w:rPr>
                <w:sz w:val="20"/>
                <w:szCs w:val="20"/>
              </w:rPr>
              <w:t>e</w:t>
            </w:r>
            <w:r w:rsidRPr="00F45FDE">
              <w:rPr>
                <w:sz w:val="20"/>
                <w:szCs w:val="20"/>
              </w:rPr>
              <w:t xml:space="preserve"> the PA at each MRS by September 30, 2007</w:t>
            </w:r>
          </w:p>
          <w:p w:rsidR="00D81706" w:rsidRPr="00A6288C" w:rsidRDefault="00D81706" w:rsidP="00B1340B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sz w:val="20"/>
                <w:szCs w:val="20"/>
              </w:rPr>
            </w:pPr>
            <w:r w:rsidRPr="00F45FDE">
              <w:rPr>
                <w:sz w:val="20"/>
                <w:szCs w:val="20"/>
              </w:rPr>
              <w:t>Complet</w:t>
            </w:r>
            <w:r>
              <w:rPr>
                <w:sz w:val="20"/>
                <w:szCs w:val="20"/>
              </w:rPr>
              <w:t>e</w:t>
            </w:r>
            <w:r w:rsidRPr="00F45FDE">
              <w:rPr>
                <w:sz w:val="20"/>
                <w:szCs w:val="20"/>
              </w:rPr>
              <w:t xml:space="preserve"> the SI at each MRS by September 30, 2010</w:t>
            </w:r>
          </w:p>
        </w:tc>
      </w:tr>
    </w:tbl>
    <w:p w:rsidR="00D81706" w:rsidRPr="009076EA" w:rsidRDefault="00D81706" w:rsidP="00D81706">
      <w:pPr>
        <w:spacing w:after="120"/>
        <w:rPr>
          <w:rFonts w:ascii="Times New Roman" w:hAnsi="Times New Roman" w:cs="Times New Roman"/>
          <w:sz w:val="24"/>
        </w:rPr>
      </w:pPr>
    </w:p>
    <w:p w:rsidR="009076EA" w:rsidRDefault="009076EA">
      <w:pPr>
        <w:rPr>
          <w:sz w:val="24"/>
        </w:rPr>
      </w:pPr>
    </w:p>
    <w:p w:rsidR="009076EA" w:rsidRDefault="00B1340B">
      <w:pPr>
        <w:rPr>
          <w:sz w:val="24"/>
        </w:rPr>
      </w:pPr>
      <w:r w:rsidRPr="009076E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7272254" wp14:editId="335CF271">
                <wp:simplePos x="0" y="0"/>
                <wp:positionH relativeFrom="column">
                  <wp:posOffset>5540375</wp:posOffset>
                </wp:positionH>
                <wp:positionV relativeFrom="paragraph">
                  <wp:posOffset>245728</wp:posOffset>
                </wp:positionV>
                <wp:extent cx="1976120" cy="318770"/>
                <wp:effectExtent l="0" t="0" r="508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706" w:rsidRPr="00896D22" w:rsidRDefault="00B1340B" w:rsidP="00D817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Table 2: </w:t>
                            </w:r>
                            <w:r w:rsidR="00D817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Updated</w:t>
                            </w:r>
                            <w:r w:rsidR="00D81706" w:rsidRPr="00896D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6.25pt;margin-top:19.35pt;width:155.6pt;height:25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" stroked="f">
                <v:textbox>
                  <w:txbxContent>
                    <w:p w:rsidR="00D81706" w:rsidRPr="00896D22" w:rsidRDefault="00B1340B" w:rsidP="00D8170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Table 2: </w:t>
                      </w:r>
                      <w:r w:rsidR="00D8170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Updated</w:t>
                      </w:r>
                      <w:r w:rsidR="00D81706" w:rsidRPr="00896D2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Goals</w:t>
                      </w:r>
                    </w:p>
                  </w:txbxContent>
                </v:textbox>
              </v:shape>
            </w:pict>
          </mc:Fallback>
        </mc:AlternateContent>
      </w:r>
      <w:r w:rsidRPr="009076E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2" behindDoc="1" locked="0" layoutInCell="1" allowOverlap="1" wp14:anchorId="12459E70" wp14:editId="13DBF067">
                <wp:simplePos x="0" y="0"/>
                <wp:positionH relativeFrom="column">
                  <wp:posOffset>835042</wp:posOffset>
                </wp:positionH>
                <wp:positionV relativeFrom="paragraph">
                  <wp:posOffset>235585</wp:posOffset>
                </wp:positionV>
                <wp:extent cx="1976120" cy="318770"/>
                <wp:effectExtent l="0" t="0" r="508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706" w:rsidRPr="00896D22" w:rsidRDefault="00B1340B" w:rsidP="00D817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Table 1: </w:t>
                            </w:r>
                            <w:r w:rsidR="00D81706" w:rsidRPr="00896D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Previous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5.75pt;margin-top:18.55pt;width:155.6pt;height:25.1pt;z-index:-251657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" stroked="f">
                <v:textbox>
                  <w:txbxContent>
                    <w:p w:rsidR="00D81706" w:rsidRPr="00896D22" w:rsidRDefault="00B1340B" w:rsidP="00D8170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Table 1: </w:t>
                      </w:r>
                      <w:r w:rsidR="00D81706" w:rsidRPr="00896D2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Previous Goals</w:t>
                      </w:r>
                    </w:p>
                  </w:txbxContent>
                </v:textbox>
              </v:shape>
            </w:pict>
          </mc:Fallback>
        </mc:AlternateContent>
      </w:r>
    </w:p>
    <w:p w:rsidR="00797878" w:rsidRPr="009076EA" w:rsidRDefault="009213B6">
      <w:pPr>
        <w:rPr>
          <w:sz w:val="24"/>
        </w:rPr>
      </w:pPr>
      <w:r w:rsidRPr="009076E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01558" wp14:editId="3CBF9946">
                <wp:simplePos x="0" y="0"/>
                <wp:positionH relativeFrom="column">
                  <wp:posOffset>5339715</wp:posOffset>
                </wp:positionH>
                <wp:positionV relativeFrom="paragraph">
                  <wp:posOffset>136896</wp:posOffset>
                </wp:positionV>
                <wp:extent cx="2156460" cy="31877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BF4" w:rsidRPr="00896D22" w:rsidRDefault="009479E9" w:rsidP="00BC4A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Updated</w:t>
                            </w:r>
                            <w:r w:rsidR="00964BF4" w:rsidRPr="00896D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Goals</w:t>
                            </w:r>
                            <w:r w:rsidRPr="009479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vertAlign w:val="superscri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0.45pt;margin-top:10.8pt;width:169.8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" stroked="f">
                <v:textbox>
                  <w:txbxContent>
                    <w:p w:rsidR="00964BF4" w:rsidRPr="00896D22" w:rsidRDefault="009479E9" w:rsidP="00BC4A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Updated</w:t>
                      </w:r>
                      <w:r w:rsidR="00964BF4" w:rsidRPr="00896D2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Goals</w:t>
                      </w:r>
                      <w:r w:rsidRPr="009479E9">
                        <w:rPr>
                          <w:rFonts w:ascii="Times New Roman" w:hAnsi="Times New Roman" w:cs="Times New Roman"/>
                          <w:b/>
                          <w:sz w:val="24"/>
                          <w:vertAlign w:val="superscript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D81706" w:rsidRPr="00D81706">
        <w:rPr>
          <w:noProof/>
          <w:sz w:val="24"/>
        </w:rPr>
        <w:t xml:space="preserve"> </w:t>
      </w:r>
    </w:p>
    <w:p w:rsidR="009479E9" w:rsidRPr="009479E9" w:rsidRDefault="009479E9" w:rsidP="009479E9">
      <w:pPr>
        <w:spacing w:before="240" w:after="0"/>
        <w:rPr>
          <w:rFonts w:ascii="Times New Roman" w:hAnsi="Times New Roman" w:cs="Times New Roman"/>
          <w:sz w:val="20"/>
        </w:rPr>
      </w:pPr>
      <w:r>
        <w:t xml:space="preserve">          </w:t>
      </w:r>
      <w:bookmarkStart w:id="0" w:name="_GoBack"/>
      <w:bookmarkEnd w:id="0"/>
    </w:p>
    <w:sectPr w:rsidR="009479E9" w:rsidRPr="009479E9" w:rsidSect="00797878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FB" w:rsidRDefault="009C5CFB" w:rsidP="00797878">
      <w:pPr>
        <w:spacing w:after="0" w:line="240" w:lineRule="auto"/>
      </w:pPr>
      <w:r>
        <w:separator/>
      </w:r>
    </w:p>
  </w:endnote>
  <w:endnote w:type="continuationSeparator" w:id="0">
    <w:p w:rsidR="009C5CFB" w:rsidRDefault="009C5CFB" w:rsidP="0079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FB" w:rsidRDefault="009C5CFB" w:rsidP="00797878">
      <w:pPr>
        <w:spacing w:after="0" w:line="240" w:lineRule="auto"/>
      </w:pPr>
      <w:r>
        <w:separator/>
      </w:r>
    </w:p>
  </w:footnote>
  <w:footnote w:type="continuationSeparator" w:id="0">
    <w:p w:rsidR="009C5CFB" w:rsidRDefault="009C5CFB" w:rsidP="0079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9" w:rsidRPr="00BB133A" w:rsidRDefault="00BB133A" w:rsidP="009479E9">
    <w:pPr>
      <w:pStyle w:val="Header"/>
      <w:jc w:val="center"/>
      <w:rPr>
        <w:rFonts w:ascii="Times New Roman" w:hAnsi="Times New Roman" w:cs="Times New Roman"/>
        <w:b/>
        <w:color w:val="000099"/>
        <w:sz w:val="28"/>
      </w:rPr>
    </w:pPr>
    <w:r w:rsidRPr="00BB133A">
      <w:rPr>
        <w:rFonts w:ascii="Times New Roman" w:hAnsi="Times New Roman" w:cs="Times New Roman"/>
        <w:b/>
        <w:color w:val="000099"/>
        <w:sz w:val="28"/>
      </w:rPr>
      <w:t>DEFENSE ENVIRONMENTAL RESTORATION PROGRAM</w:t>
    </w:r>
    <w:r w:rsidR="00B94A70">
      <w:rPr>
        <w:rFonts w:ascii="Times New Roman" w:hAnsi="Times New Roman" w:cs="Times New Roman"/>
        <w:b/>
        <w:color w:val="000099"/>
        <w:sz w:val="28"/>
      </w:rPr>
      <w:t xml:space="preserve"> </w:t>
    </w:r>
    <w:r w:rsidR="009076EA">
      <w:rPr>
        <w:rFonts w:ascii="Times New Roman" w:hAnsi="Times New Roman" w:cs="Times New Roman"/>
        <w:b/>
        <w:color w:val="000099"/>
        <w:sz w:val="28"/>
      </w:rPr>
      <w:t xml:space="preserve">(DERP) </w:t>
    </w:r>
    <w:r w:rsidRPr="00BB133A">
      <w:rPr>
        <w:rFonts w:ascii="Times New Roman" w:hAnsi="Times New Roman" w:cs="Times New Roman"/>
        <w:b/>
        <w:color w:val="000099"/>
        <w:sz w:val="28"/>
      </w:rPr>
      <w:t>GOALS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FEF"/>
    <w:multiLevelType w:val="hybridMultilevel"/>
    <w:tmpl w:val="B6D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B6B6E"/>
    <w:multiLevelType w:val="hybridMultilevel"/>
    <w:tmpl w:val="62304E32"/>
    <w:lvl w:ilvl="0" w:tplc="32B0D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069B7"/>
    <w:multiLevelType w:val="hybridMultilevel"/>
    <w:tmpl w:val="E0BA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A54C8"/>
    <w:multiLevelType w:val="hybridMultilevel"/>
    <w:tmpl w:val="69A4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434DA"/>
    <w:multiLevelType w:val="hybridMultilevel"/>
    <w:tmpl w:val="B140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84B28"/>
    <w:multiLevelType w:val="hybridMultilevel"/>
    <w:tmpl w:val="EF6CB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78"/>
    <w:rsid w:val="000C45A6"/>
    <w:rsid w:val="00135C42"/>
    <w:rsid w:val="00141DED"/>
    <w:rsid w:val="001F7288"/>
    <w:rsid w:val="0038379A"/>
    <w:rsid w:val="004C5A08"/>
    <w:rsid w:val="00536D4E"/>
    <w:rsid w:val="00797878"/>
    <w:rsid w:val="00862D25"/>
    <w:rsid w:val="00896D22"/>
    <w:rsid w:val="009076EA"/>
    <w:rsid w:val="009213B6"/>
    <w:rsid w:val="009479E9"/>
    <w:rsid w:val="00964BF4"/>
    <w:rsid w:val="009C5CFB"/>
    <w:rsid w:val="00A14906"/>
    <w:rsid w:val="00AD41E5"/>
    <w:rsid w:val="00B1340B"/>
    <w:rsid w:val="00B94A70"/>
    <w:rsid w:val="00BB133A"/>
    <w:rsid w:val="00BC4ACF"/>
    <w:rsid w:val="00CE71F2"/>
    <w:rsid w:val="00D81706"/>
    <w:rsid w:val="00EC053D"/>
    <w:rsid w:val="00F5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7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9787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87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7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78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4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076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7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9787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87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7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78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4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076E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Routt</dc:creator>
  <cp:lastModifiedBy>Christine Routt</cp:lastModifiedBy>
  <cp:revision>8</cp:revision>
  <cp:lastPrinted>2013-09-26T13:13:00Z</cp:lastPrinted>
  <dcterms:created xsi:type="dcterms:W3CDTF">2013-09-26T10:43:00Z</dcterms:created>
  <dcterms:modified xsi:type="dcterms:W3CDTF">2013-09-26T14:01:00Z</dcterms:modified>
</cp:coreProperties>
</file>